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927B68" w14:textId="77777777" w:rsidR="0034613B" w:rsidRDefault="00000000">
      <w:pPr>
        <w:pStyle w:val="Heading1"/>
        <w:rPr>
          <w:rFonts w:ascii="Asap Condensed" w:eastAsia="Asap Condensed" w:hAnsi="Asap Condensed" w:cs="Asap Condensed"/>
          <w:b/>
          <w:color w:val="12B5EA"/>
        </w:rPr>
      </w:pPr>
      <w:bookmarkStart w:id="0" w:name="_7ckpdluoq3kk" w:colFirst="0" w:colLast="0"/>
      <w:bookmarkEnd w:id="0"/>
      <w:r>
        <w:rPr>
          <w:rFonts w:ascii="Asap Condensed" w:eastAsia="Asap Condensed" w:hAnsi="Asap Condensed" w:cs="Asap Condensed"/>
          <w:noProof/>
          <w:color w:val="A50A51"/>
          <w:sz w:val="22"/>
          <w:szCs w:val="22"/>
          <w:highlight w:val="yellow"/>
        </w:rPr>
        <mc:AlternateContent>
          <mc:Choice Requires="wps">
            <w:drawing>
              <wp:inline distT="114300" distB="114300" distL="114300" distR="114300" wp14:anchorId="7F9AFEB5" wp14:editId="4337E27D">
                <wp:extent cx="5921375" cy="2019300"/>
                <wp:effectExtent l="0" t="0" r="0" b="0"/>
                <wp:docPr id="2" name="Text Box 2"/>
                <wp:cNvGraphicFramePr/>
                <a:graphic xmlns:a="http://schemas.openxmlformats.org/drawingml/2006/main">
                  <a:graphicData uri="http://schemas.microsoft.com/office/word/2010/wordprocessingShape">
                    <wps:wsp>
                      <wps:cNvSpPr txBox="1"/>
                      <wps:spPr>
                        <a:xfrm>
                          <a:off x="0" y="0"/>
                          <a:ext cx="5921375" cy="2019300"/>
                        </a:xfrm>
                        <a:prstGeom prst="rect">
                          <a:avLst/>
                        </a:prstGeom>
                        <a:solidFill>
                          <a:srgbClr val="FF9900"/>
                        </a:solidFill>
                        <a:ln>
                          <a:noFill/>
                        </a:ln>
                      </wps:spPr>
                      <wps:txbx>
                        <w:txbxContent>
                          <w:p w14:paraId="772763FD" w14:textId="1CE8654F" w:rsidR="0034613B" w:rsidRDefault="00000000">
                            <w:pPr>
                              <w:spacing w:line="275" w:lineRule="auto"/>
                              <w:textDirection w:val="btLr"/>
                            </w:pPr>
                            <w:r>
                              <w:rPr>
                                <w:rFonts w:ascii="Asap Condensed" w:eastAsia="Asap Condensed" w:hAnsi="Asap Condensed" w:cs="Asap Condensed"/>
                                <w:color w:val="000000"/>
                                <w:sz w:val="24"/>
                              </w:rPr>
                              <w:t xml:space="preserve">This policy was selected because it is a real example of how a community approached the task of developing an inactive policy.   BFZ data coaching </w:t>
                            </w:r>
                            <w:r w:rsidR="003913A0">
                              <w:rPr>
                                <w:rFonts w:ascii="Asap Condensed" w:eastAsia="Asap Condensed" w:hAnsi="Asap Condensed" w:cs="Asap Condensed"/>
                                <w:color w:val="000000"/>
                                <w:sz w:val="24"/>
                              </w:rPr>
                              <w:t>staff adapted</w:t>
                            </w:r>
                            <w:r>
                              <w:rPr>
                                <w:rFonts w:ascii="Asap Condensed" w:eastAsia="Asap Condensed" w:hAnsi="Asap Condensed" w:cs="Asap Condensed"/>
                                <w:color w:val="000000"/>
                                <w:sz w:val="24"/>
                              </w:rPr>
                              <w:t xml:space="preserve"> some elements to make it more transferable and annotated it to highlight the key components from the guide and suggestions for continuous improvement.    These policies </w:t>
                            </w:r>
                            <w:r w:rsidR="003913A0">
                              <w:rPr>
                                <w:rFonts w:ascii="Asap Condensed" w:eastAsia="Asap Condensed" w:hAnsi="Asap Condensed" w:cs="Asap Condensed"/>
                                <w:color w:val="000000"/>
                                <w:sz w:val="24"/>
                              </w:rPr>
                              <w:t>may help</w:t>
                            </w:r>
                            <w:r>
                              <w:rPr>
                                <w:rFonts w:ascii="Asap Condensed" w:eastAsia="Asap Condensed" w:hAnsi="Asap Condensed" w:cs="Asap Condensed"/>
                                <w:color w:val="000000"/>
                                <w:sz w:val="24"/>
                              </w:rPr>
                              <w:t xml:space="preserve"> you overcome the dreaded writer’s block as you start thinking about structure and language for your policy. These examples are available as inspiration or sample text in conjunction with </w:t>
                            </w:r>
                            <w:r w:rsidR="003913A0">
                              <w:rPr>
                                <w:rFonts w:ascii="Asap Condensed" w:eastAsia="Asap Condensed" w:hAnsi="Asap Condensed" w:cs="Asap Condensed"/>
                                <w:color w:val="000000"/>
                                <w:sz w:val="24"/>
                              </w:rPr>
                              <w:t>the guide</w:t>
                            </w:r>
                            <w:r>
                              <w:rPr>
                                <w:rFonts w:ascii="Asap Condensed" w:eastAsia="Asap Condensed" w:hAnsi="Asap Condensed" w:cs="Asap Condensed"/>
                                <w:color w:val="000000"/>
                                <w:sz w:val="24"/>
                              </w:rPr>
                              <w:t xml:space="preserve">. Feel free to copy language if it’s relevant to your community.  </w:t>
                            </w:r>
                          </w:p>
                          <w:p w14:paraId="3D33E622" w14:textId="77777777" w:rsidR="0034613B" w:rsidRDefault="0034613B">
                            <w:pPr>
                              <w:spacing w:line="275" w:lineRule="auto"/>
                              <w:textDirection w:val="btLr"/>
                            </w:pPr>
                          </w:p>
                          <w:p w14:paraId="0B107E8C" w14:textId="77777777" w:rsidR="0034613B" w:rsidRDefault="00000000">
                            <w:pPr>
                              <w:spacing w:line="275" w:lineRule="auto"/>
                              <w:textDirection w:val="btLr"/>
                            </w:pPr>
                            <w:r>
                              <w:rPr>
                                <w:rFonts w:ascii="Asap Condensed" w:eastAsia="Asap Condensed" w:hAnsi="Asap Condensed" w:cs="Asap Condensed"/>
                                <w:color w:val="000000"/>
                              </w:rPr>
                              <w:t>Approved for use by community in October 2024</w:t>
                            </w:r>
                          </w:p>
                          <w:p w14:paraId="12D36C52" w14:textId="77777777" w:rsidR="0034613B" w:rsidRDefault="0034613B">
                            <w:pPr>
                              <w:spacing w:line="275" w:lineRule="auto"/>
                              <w:jc w:val="center"/>
                              <w:textDirection w:val="btLr"/>
                            </w:pPr>
                          </w:p>
                        </w:txbxContent>
                      </wps:txbx>
                      <wps:bodyPr spcFirstLastPara="1" wrap="square" lIns="91425" tIns="91425" rIns="91425" bIns="91425" anchor="t" anchorCtr="0">
                        <a:noAutofit/>
                      </wps:bodyPr>
                    </wps:wsp>
                  </a:graphicData>
                </a:graphic>
              </wp:inline>
            </w:drawing>
          </mc:Choice>
          <mc:Fallback>
            <w:pict>
              <v:shapetype w14:anchorId="7F9AFEB5" id="_x0000_t202" coordsize="21600,21600" o:spt="202" path="m,l,21600r21600,l21600,xe">
                <v:stroke joinstyle="miter"/>
                <v:path gradientshapeok="t" o:connecttype="rect"/>
              </v:shapetype>
              <v:shape id="Text Box 2" o:spid="_x0000_s1026" type="#_x0000_t202" style="width:466.25pt;height:1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0ejxxAEAAIIDAAAOAAAAZHJzL2Uyb0RvYy54bWysU8GO0zAQvSPxD5bvNEmXBRI1XcGugpBW&#13;&#10;7EoLH+A4TmPJsc2M26R/z9gpbYEb4uJ4xuPn995MNnfzaNhBAWpna16scs6Ula7Tdlfz79+aNx84&#13;&#10;wyBsJ4yzquZHhfxu+/rVZvKVWrvBmU4BIxCL1eRrPoTgqyxDOahR4Mp5ZemwdzCKQCHssg7EROij&#13;&#10;ydZ5/i6bHHQenFSIlH1YDvk24fe9kuGp71EFZmpO3EJaIa1tXLPtRlQ7EH7Q8kRD/AOLUWhLj56h&#13;&#10;HkQQbA/6L6hRS3Do+rCSbsxc32upkgZSU+R/qHkZhFdJC5mD/mwT/j9Y+fXw4p+BhfmTm6mB0ZDJ&#13;&#10;Y4WUjHrmHsb4JaaMzsnC49k2NQcmKXlbroub97ecSTojGeVNnozNLtc9YPis3MjipuZAfUl2icMj&#13;&#10;BnqSSn+VxNfQGd012pgUwK69N8AOgnrYNGV5Rv+tzNhYbF28tiDGTHYRE3dhbueTwtZ1RxKOXjaa&#13;&#10;SD0KDM8CqPkFZxMNRM3xx16A4sx8seR4Wbxdk8ZwHcB10F4HwsrB0ZwFzpbtfUhTt3D8uA+u10l4&#13;&#10;ZLVQOZGlRic/TkMZJ+k6TlWXX2f7EwAA//8DAFBLAwQUAAYACAAAACEAHYsYnt4AAAAKAQAADwAA&#13;&#10;AGRycy9kb3ducmV2LnhtbEyPQU/DMAyF70j8h8hI3FiyjaHRNZ0mECekiW2Is9eYpqJJSpKt5d9j&#13;&#10;uMDlSdazP79XrkfXiTPF1AavYTpRIMjXwbS+0fB6eLpZgkgZvcEueNLwRQnW1eVFiYUJg9/ReZ8b&#13;&#10;wRCfCtRgc+4LKVNtyWGahJ48e+8hOsw8xkaaiAPDXSdnSt1Jh63nDxZ7erBUf+xPToO6Vdvmc1zY&#13;&#10;A749R1WnTdoOL1pfX42PK5bNCkSmMf9dwE8Hzg8VBzuGkzdJdAzivV9l734+W4A4aphPlwpkVcr/&#13;&#10;FapvAAAA//8DAFBLAQItABQABgAIAAAAIQC2gziS/gAAAOEBAAATAAAAAAAAAAAAAAAAAAAAAABb&#13;&#10;Q29udGVudF9UeXBlc10ueG1sUEsBAi0AFAAGAAgAAAAhADj9If/WAAAAlAEAAAsAAAAAAAAAAAAA&#13;&#10;AAAALwEAAF9yZWxzLy5yZWxzUEsBAi0AFAAGAAgAAAAhACrR6PHEAQAAggMAAA4AAAAAAAAAAAAA&#13;&#10;AAAALgIAAGRycy9lMm9Eb2MueG1sUEsBAi0AFAAGAAgAAAAhAB2LGJ7eAAAACgEAAA8AAAAAAAAA&#13;&#10;AAAAAAAAHgQAAGRycy9kb3ducmV2LnhtbFBLBQYAAAAABAAEAPMAAAApBQAAAAA=&#13;&#10;" fillcolor="#f90" stroked="f">
                <v:textbox inset="2.53958mm,2.53958mm,2.53958mm,2.53958mm">
                  <w:txbxContent>
                    <w:p w14:paraId="772763FD" w14:textId="1CE8654F" w:rsidR="0034613B" w:rsidRDefault="00000000">
                      <w:pPr>
                        <w:spacing w:line="275" w:lineRule="auto"/>
                        <w:textDirection w:val="btLr"/>
                      </w:pPr>
                      <w:r>
                        <w:rPr>
                          <w:rFonts w:ascii="Asap Condensed" w:eastAsia="Asap Condensed" w:hAnsi="Asap Condensed" w:cs="Asap Condensed"/>
                          <w:color w:val="000000"/>
                          <w:sz w:val="24"/>
                        </w:rPr>
                        <w:t xml:space="preserve">This policy was selected because it is a real example of how a community approached the task of developing an inactive policy.   BFZ data coaching </w:t>
                      </w:r>
                      <w:r w:rsidR="003913A0">
                        <w:rPr>
                          <w:rFonts w:ascii="Asap Condensed" w:eastAsia="Asap Condensed" w:hAnsi="Asap Condensed" w:cs="Asap Condensed"/>
                          <w:color w:val="000000"/>
                          <w:sz w:val="24"/>
                        </w:rPr>
                        <w:t>staff adapted</w:t>
                      </w:r>
                      <w:r>
                        <w:rPr>
                          <w:rFonts w:ascii="Asap Condensed" w:eastAsia="Asap Condensed" w:hAnsi="Asap Condensed" w:cs="Asap Condensed"/>
                          <w:color w:val="000000"/>
                          <w:sz w:val="24"/>
                        </w:rPr>
                        <w:t xml:space="preserve"> some elements to make it more transferable and annotated it to highlight the key components from the guide and suggestions for continuous improvement.    These policies </w:t>
                      </w:r>
                      <w:r w:rsidR="003913A0">
                        <w:rPr>
                          <w:rFonts w:ascii="Asap Condensed" w:eastAsia="Asap Condensed" w:hAnsi="Asap Condensed" w:cs="Asap Condensed"/>
                          <w:color w:val="000000"/>
                          <w:sz w:val="24"/>
                        </w:rPr>
                        <w:t>may help</w:t>
                      </w:r>
                      <w:r>
                        <w:rPr>
                          <w:rFonts w:ascii="Asap Condensed" w:eastAsia="Asap Condensed" w:hAnsi="Asap Condensed" w:cs="Asap Condensed"/>
                          <w:color w:val="000000"/>
                          <w:sz w:val="24"/>
                        </w:rPr>
                        <w:t xml:space="preserve"> you overcome the dreaded writer’s block as you start thinking about structure and language for your policy. These examples are available as inspiration or sample text in conjunction with </w:t>
                      </w:r>
                      <w:r w:rsidR="003913A0">
                        <w:rPr>
                          <w:rFonts w:ascii="Asap Condensed" w:eastAsia="Asap Condensed" w:hAnsi="Asap Condensed" w:cs="Asap Condensed"/>
                          <w:color w:val="000000"/>
                          <w:sz w:val="24"/>
                        </w:rPr>
                        <w:t>the guide</w:t>
                      </w:r>
                      <w:r>
                        <w:rPr>
                          <w:rFonts w:ascii="Asap Condensed" w:eastAsia="Asap Condensed" w:hAnsi="Asap Condensed" w:cs="Asap Condensed"/>
                          <w:color w:val="000000"/>
                          <w:sz w:val="24"/>
                        </w:rPr>
                        <w:t xml:space="preserve">. Feel free to copy language if it’s relevant to your community.  </w:t>
                      </w:r>
                    </w:p>
                    <w:p w14:paraId="3D33E622" w14:textId="77777777" w:rsidR="0034613B" w:rsidRDefault="0034613B">
                      <w:pPr>
                        <w:spacing w:line="275" w:lineRule="auto"/>
                        <w:textDirection w:val="btLr"/>
                      </w:pPr>
                    </w:p>
                    <w:p w14:paraId="0B107E8C" w14:textId="77777777" w:rsidR="0034613B" w:rsidRDefault="00000000">
                      <w:pPr>
                        <w:spacing w:line="275" w:lineRule="auto"/>
                        <w:textDirection w:val="btLr"/>
                      </w:pPr>
                      <w:r>
                        <w:rPr>
                          <w:rFonts w:ascii="Asap Condensed" w:eastAsia="Asap Condensed" w:hAnsi="Asap Condensed" w:cs="Asap Condensed"/>
                          <w:color w:val="000000"/>
                        </w:rPr>
                        <w:t>Approved for use by community in October 2024</w:t>
                      </w:r>
                    </w:p>
                    <w:p w14:paraId="12D36C52" w14:textId="77777777" w:rsidR="0034613B" w:rsidRDefault="0034613B">
                      <w:pPr>
                        <w:spacing w:line="275" w:lineRule="auto"/>
                        <w:jc w:val="center"/>
                        <w:textDirection w:val="btLr"/>
                      </w:pPr>
                    </w:p>
                  </w:txbxContent>
                </v:textbox>
                <w10:anchorlock/>
              </v:shape>
            </w:pict>
          </mc:Fallback>
        </mc:AlternateContent>
      </w:r>
    </w:p>
    <w:p w14:paraId="2B951D0C" w14:textId="77777777" w:rsidR="0034613B" w:rsidRDefault="00000000">
      <w:pPr>
        <w:pStyle w:val="Heading2"/>
        <w:rPr>
          <w:rFonts w:ascii="Asap Condensed" w:eastAsia="Asap Condensed" w:hAnsi="Asap Condensed" w:cs="Asap Condensed"/>
          <w:b/>
          <w:color w:val="12B5EA"/>
        </w:rPr>
      </w:pPr>
      <w:bookmarkStart w:id="1" w:name="_ndvgi7qk36wp" w:colFirst="0" w:colLast="0"/>
      <w:bookmarkEnd w:id="1"/>
      <w:r>
        <w:rPr>
          <w:rFonts w:ascii="Asap Condensed" w:eastAsia="Asap Condensed" w:hAnsi="Asap Condensed" w:cs="Asap Condensed"/>
          <w:b/>
          <w:color w:val="12B5EA"/>
        </w:rPr>
        <w:t>Community Context:</w:t>
      </w:r>
    </w:p>
    <w:p w14:paraId="12882E27" w14:textId="3FAAB853" w:rsidR="0034613B" w:rsidRDefault="00000000">
      <w:pPr>
        <w:spacing w:after="160" w:line="259" w:lineRule="auto"/>
        <w:rPr>
          <w:rFonts w:ascii="Asap Condensed" w:eastAsia="Asap Condensed" w:hAnsi="Asap Condensed" w:cs="Asap Condensed"/>
        </w:rPr>
      </w:pPr>
      <w:r>
        <w:rPr>
          <w:rFonts w:ascii="Asap Condensed" w:eastAsia="Asap Condensed" w:hAnsi="Asap Condensed" w:cs="Asap Condensed"/>
        </w:rPr>
        <w:t xml:space="preserve">This workshopped </w:t>
      </w:r>
      <w:r w:rsidR="003913A0">
        <w:rPr>
          <w:rFonts w:ascii="Asap Condensed" w:eastAsia="Asap Condensed" w:hAnsi="Asap Condensed" w:cs="Asap Condensed"/>
        </w:rPr>
        <w:t>inactive policy</w:t>
      </w:r>
      <w:r>
        <w:rPr>
          <w:rFonts w:ascii="Asap Condensed" w:eastAsia="Asap Condensed" w:hAnsi="Asap Condensed" w:cs="Asap Condensed"/>
        </w:rPr>
        <w:t xml:space="preserve"> was based on the Colorado Balance of State - Fremont County inactive policy.  Classified as “Largely </w:t>
      </w:r>
      <w:r w:rsidR="003913A0">
        <w:rPr>
          <w:rFonts w:ascii="Asap Condensed" w:eastAsia="Asap Condensed" w:hAnsi="Asap Condensed" w:cs="Asap Condensed"/>
        </w:rPr>
        <w:t>Rural” by</w:t>
      </w:r>
      <w:r>
        <w:rPr>
          <w:rFonts w:ascii="Asap Condensed" w:eastAsia="Asap Condensed" w:hAnsi="Asap Condensed" w:cs="Asap Condensed"/>
        </w:rPr>
        <w:t xml:space="preserve"> HUD, Fremont County has a population of about 50,000 and a total geographic area of just over 1500 square miles.   Joining </w:t>
      </w:r>
      <w:r w:rsidR="003913A0">
        <w:rPr>
          <w:rFonts w:ascii="Asap Condensed" w:eastAsia="Asap Condensed" w:hAnsi="Asap Condensed" w:cs="Asap Condensed"/>
        </w:rPr>
        <w:t>the BFZ</w:t>
      </w:r>
      <w:r>
        <w:rPr>
          <w:rFonts w:ascii="Asap Condensed" w:eastAsia="Asap Condensed" w:hAnsi="Asap Condensed" w:cs="Asap Condensed"/>
        </w:rPr>
        <w:t xml:space="preserve"> network in 2018, Fremont County initially achieved quality data in 2021.  </w:t>
      </w:r>
      <w:r w:rsidR="003913A0">
        <w:rPr>
          <w:rFonts w:ascii="Asap Condensed" w:eastAsia="Asap Condensed" w:hAnsi="Asap Condensed" w:cs="Asap Condensed"/>
        </w:rPr>
        <w:t>They currently</w:t>
      </w:r>
      <w:r>
        <w:rPr>
          <w:rFonts w:ascii="Asap Condensed" w:eastAsia="Asap Condensed" w:hAnsi="Asap Condensed" w:cs="Asap Condensed"/>
        </w:rPr>
        <w:t xml:space="preserve"> </w:t>
      </w:r>
      <w:r w:rsidR="00AD3A11">
        <w:rPr>
          <w:rFonts w:ascii="Asap Condensed" w:eastAsia="Asap Condensed" w:hAnsi="Asap Condensed" w:cs="Asap Condensed"/>
        </w:rPr>
        <w:t>have an</w:t>
      </w:r>
      <w:r>
        <w:rPr>
          <w:rFonts w:ascii="Asap Condensed" w:eastAsia="Asap Condensed" w:hAnsi="Asap Condensed" w:cs="Asap Condensed"/>
        </w:rPr>
        <w:t xml:space="preserve"> actively homeless All Singles by-name list of around 70 individuals, have reached Functional Zero for Veterans and are working toward FZ for Chronic.  Fremont County uses the </w:t>
      </w:r>
      <w:proofErr w:type="spellStart"/>
      <w:r>
        <w:rPr>
          <w:rFonts w:ascii="Asap Condensed" w:eastAsia="Asap Condensed" w:hAnsi="Asap Condensed" w:cs="Asap Condensed"/>
        </w:rPr>
        <w:t>Bitfocus</w:t>
      </w:r>
      <w:proofErr w:type="spellEnd"/>
      <w:r>
        <w:rPr>
          <w:rFonts w:ascii="Asap Condensed" w:eastAsia="Asap Condensed" w:hAnsi="Asap Condensed" w:cs="Asap Condensed"/>
        </w:rPr>
        <w:t xml:space="preserve"> </w:t>
      </w:r>
      <w:r w:rsidR="003913A0">
        <w:rPr>
          <w:rFonts w:ascii="Asap Condensed" w:eastAsia="Asap Condensed" w:hAnsi="Asap Condensed" w:cs="Asap Condensed"/>
        </w:rPr>
        <w:t>Clarity HMIS</w:t>
      </w:r>
      <w:r>
        <w:rPr>
          <w:rFonts w:ascii="Asap Condensed" w:eastAsia="Asap Condensed" w:hAnsi="Asap Condensed" w:cs="Asap Condensed"/>
        </w:rPr>
        <w:t xml:space="preserve">. </w:t>
      </w:r>
    </w:p>
    <w:p w14:paraId="0D5F4B03" w14:textId="77777777" w:rsidR="0034613B" w:rsidRDefault="00000000">
      <w:pPr>
        <w:pStyle w:val="Heading2"/>
        <w:rPr>
          <w:rFonts w:ascii="Asap Condensed" w:eastAsia="Asap Condensed" w:hAnsi="Asap Condensed" w:cs="Asap Condensed"/>
          <w:b/>
          <w:color w:val="12B5EA"/>
        </w:rPr>
      </w:pPr>
      <w:bookmarkStart w:id="2" w:name="_3ideqmgr0dyz" w:colFirst="0" w:colLast="0"/>
      <w:bookmarkEnd w:id="2"/>
      <w:r>
        <w:rPr>
          <w:rFonts w:ascii="Asap Condensed" w:eastAsia="Asap Condensed" w:hAnsi="Asap Condensed" w:cs="Asap Condensed"/>
          <w:b/>
          <w:color w:val="12B5EA"/>
        </w:rPr>
        <w:t>Continuous Improvement Suggestions:</w:t>
      </w:r>
    </w:p>
    <w:p w14:paraId="1BCD7873" w14:textId="77777777" w:rsidR="0034613B" w:rsidRDefault="00000000">
      <w:pPr>
        <w:spacing w:after="160" w:line="259" w:lineRule="auto"/>
        <w:rPr>
          <w:rFonts w:ascii="Asap Condensed" w:eastAsia="Asap Condensed" w:hAnsi="Asap Condensed" w:cs="Asap Condensed"/>
        </w:rPr>
      </w:pPr>
      <w:r>
        <w:rPr>
          <w:rFonts w:ascii="Asap Condensed" w:eastAsia="Asap Condensed" w:hAnsi="Asap Condensed" w:cs="Asap Condensed"/>
        </w:rPr>
        <w:t xml:space="preserve">While this workshopped policy covers the major recommendations offered in the </w:t>
      </w:r>
      <w:hyperlink r:id="rId7">
        <w:r w:rsidR="0034613B">
          <w:rPr>
            <w:rFonts w:ascii="Asap Condensed" w:eastAsia="Asap Condensed" w:hAnsi="Asap Condensed" w:cs="Asap Condensed"/>
            <w:color w:val="1155CC"/>
            <w:u w:val="single"/>
          </w:rPr>
          <w:t>BFZ Inactive Policy Guide</w:t>
        </w:r>
      </w:hyperlink>
      <w:r>
        <w:rPr>
          <w:rFonts w:ascii="Asap Condensed" w:eastAsia="Asap Condensed" w:hAnsi="Asap Condensed" w:cs="Asap Condensed"/>
        </w:rPr>
        <w:t>,  we offer the following additional recommendations if your community seeks to build yours using this example:</w:t>
      </w:r>
    </w:p>
    <w:p w14:paraId="34929CC2" w14:textId="14DB1CC6" w:rsidR="0034613B" w:rsidRDefault="00000000">
      <w:pPr>
        <w:keepLines/>
        <w:numPr>
          <w:ilvl w:val="0"/>
          <w:numId w:val="1"/>
        </w:numPr>
        <w:rPr>
          <w:rFonts w:ascii="Asap Condensed" w:eastAsia="Asap Condensed" w:hAnsi="Asap Condensed" w:cs="Asap Condensed"/>
        </w:rPr>
      </w:pPr>
      <w:r>
        <w:rPr>
          <w:rFonts w:ascii="Asap Condensed" w:eastAsia="Asap Condensed" w:hAnsi="Asap Condensed" w:cs="Asap Condensed"/>
        </w:rPr>
        <w:t xml:space="preserve"> Consider adding an introduction that describes why it is important to know who is actively </w:t>
      </w:r>
      <w:proofErr w:type="gramStart"/>
      <w:r w:rsidR="003913A0">
        <w:rPr>
          <w:rFonts w:ascii="Asap Condensed" w:eastAsia="Asap Condensed" w:hAnsi="Asap Condensed" w:cs="Asap Condensed"/>
        </w:rPr>
        <w:t>homeless;</w:t>
      </w:r>
      <w:proofErr w:type="gramEnd"/>
      <w:r>
        <w:rPr>
          <w:rFonts w:ascii="Asap Condensed" w:eastAsia="Asap Condensed" w:hAnsi="Asap Condensed" w:cs="Asap Condensed"/>
        </w:rPr>
        <w:t xml:space="preserve"> who drafted and approved your policy and how, when and by whom changes will be made, as well as feedback loops.</w:t>
      </w:r>
    </w:p>
    <w:p w14:paraId="7794952A" w14:textId="77777777" w:rsidR="0034613B" w:rsidRDefault="00000000">
      <w:pPr>
        <w:keepLines/>
        <w:numPr>
          <w:ilvl w:val="0"/>
          <w:numId w:val="1"/>
        </w:numPr>
        <w:rPr>
          <w:rFonts w:ascii="Asap Condensed" w:eastAsia="Asap Condensed" w:hAnsi="Asap Condensed" w:cs="Asap Condensed"/>
        </w:rPr>
      </w:pPr>
      <w:r>
        <w:rPr>
          <w:rFonts w:ascii="Asap Condensed" w:eastAsia="Asap Condensed" w:hAnsi="Asap Condensed" w:cs="Asap Condensed"/>
        </w:rPr>
        <w:t>Consider a section that more clearly articulates how the community defines homelessness and determines someone to be active.</w:t>
      </w:r>
    </w:p>
    <w:p w14:paraId="1A2B7288" w14:textId="77777777" w:rsidR="0034613B" w:rsidRDefault="00000000">
      <w:pPr>
        <w:keepLines/>
        <w:numPr>
          <w:ilvl w:val="0"/>
          <w:numId w:val="1"/>
        </w:numPr>
        <w:rPr>
          <w:rFonts w:ascii="Asap Condensed" w:eastAsia="Asap Condensed" w:hAnsi="Asap Condensed" w:cs="Asap Condensed"/>
        </w:rPr>
      </w:pPr>
      <w:r>
        <w:rPr>
          <w:rFonts w:ascii="Asap Condensed" w:eastAsia="Asap Condensed" w:hAnsi="Asap Condensed" w:cs="Asap Condensed"/>
        </w:rPr>
        <w:t>Clarify roles and responsibilities for managing and monitoring moves to inactive status</w:t>
      </w:r>
    </w:p>
    <w:p w14:paraId="0FD59211" w14:textId="4B10A94C" w:rsidR="0034613B" w:rsidRDefault="003913A0">
      <w:pPr>
        <w:keepLines/>
        <w:numPr>
          <w:ilvl w:val="0"/>
          <w:numId w:val="1"/>
        </w:numPr>
        <w:rPr>
          <w:rFonts w:ascii="Asap Condensed" w:eastAsia="Asap Condensed" w:hAnsi="Asap Condensed" w:cs="Asap Condensed"/>
        </w:rPr>
      </w:pPr>
      <w:r>
        <w:rPr>
          <w:rFonts w:ascii="Asap Condensed" w:eastAsia="Asap Condensed" w:hAnsi="Asap Condensed" w:cs="Asap Condensed"/>
        </w:rPr>
        <w:t>Involve people with lived expertise and front-line staff to create your policy and procedures</w:t>
      </w:r>
    </w:p>
    <w:p w14:paraId="0F5154AB" w14:textId="77777777" w:rsidR="0034613B" w:rsidRDefault="00000000">
      <w:pPr>
        <w:keepLines/>
        <w:rPr>
          <w:b/>
          <w:sz w:val="24"/>
          <w:szCs w:val="24"/>
        </w:rPr>
      </w:pPr>
      <w:r>
        <w:rPr>
          <w:rFonts w:ascii="Asap Condensed" w:eastAsia="Asap Condensed" w:hAnsi="Asap Condensed" w:cs="Asap Condensed"/>
          <w:i/>
        </w:rPr>
        <w:t>Reviewing the BFZ Inactive Policy Guide fully will help you to create comprehensive inactive policies and procedures that align with the BFZ quality data standard</w:t>
      </w:r>
    </w:p>
    <w:p w14:paraId="3E29EA54" w14:textId="77777777" w:rsidR="0034613B" w:rsidRDefault="0034613B">
      <w:pPr>
        <w:rPr>
          <w:b/>
          <w:sz w:val="24"/>
          <w:szCs w:val="24"/>
        </w:rPr>
      </w:pPr>
    </w:p>
    <w:p w14:paraId="690F79EC" w14:textId="77777777" w:rsidR="0034613B" w:rsidRDefault="00000000">
      <w:pPr>
        <w:rPr>
          <w:b/>
          <w:sz w:val="24"/>
          <w:szCs w:val="24"/>
        </w:rPr>
      </w:pPr>
      <w:r>
        <w:rPr>
          <w:b/>
          <w:sz w:val="24"/>
          <w:szCs w:val="24"/>
        </w:rPr>
        <w:t>Coordinated Entry System (CES) 60-day Inactive Policy for Fremont COC</w:t>
      </w:r>
    </w:p>
    <w:p w14:paraId="11C531AC" w14:textId="77777777" w:rsidR="0034613B" w:rsidRDefault="0034613B"/>
    <w:p w14:paraId="550F4C47" w14:textId="1F24EE86" w:rsidR="0034613B" w:rsidRDefault="00000000">
      <w:pPr>
        <w:rPr>
          <w:shd w:val="clear" w:color="auto" w:fill="E6B8AF"/>
        </w:rPr>
      </w:pPr>
      <w:r>
        <w:rPr>
          <w:shd w:val="clear" w:color="auto" w:fill="E6B8AF"/>
        </w:rPr>
        <w:t xml:space="preserve">The Fremont CoC and BoS Coordinated Entry System (CES) use a 60-day inactive policy, which states individuals who have been on the by-name-list 60 days or longer and have not had </w:t>
      </w:r>
      <w:r w:rsidR="003913A0">
        <w:rPr>
          <w:noProof/>
        </w:rPr>
        <w:lastRenderedPageBreak/>
        <mc:AlternateContent>
          <mc:Choice Requires="wps">
            <w:drawing>
              <wp:anchor distT="114300" distB="114300" distL="114300" distR="114300" simplePos="0" relativeHeight="251658240" behindDoc="0" locked="0" layoutInCell="1" hidden="0" allowOverlap="1" wp14:anchorId="0D1D7F30" wp14:editId="1510EE29">
                <wp:simplePos x="0" y="0"/>
                <wp:positionH relativeFrom="column">
                  <wp:posOffset>114300</wp:posOffset>
                </wp:positionH>
                <wp:positionV relativeFrom="paragraph">
                  <wp:posOffset>113030</wp:posOffset>
                </wp:positionV>
                <wp:extent cx="2506980" cy="1041400"/>
                <wp:effectExtent l="0" t="0" r="7620" b="12700"/>
                <wp:wrapSquare wrapText="bothSides" distT="114300" distB="114300" distL="114300" distR="114300"/>
                <wp:docPr id="1" name="Rectangle 1"/>
                <wp:cNvGraphicFramePr/>
                <a:graphic xmlns:a="http://schemas.openxmlformats.org/drawingml/2006/main">
                  <a:graphicData uri="http://schemas.microsoft.com/office/word/2010/wordprocessingShape">
                    <wps:wsp>
                      <wps:cNvSpPr/>
                      <wps:spPr>
                        <a:xfrm>
                          <a:off x="0" y="0"/>
                          <a:ext cx="2506980" cy="1041400"/>
                        </a:xfrm>
                        <a:prstGeom prst="rect">
                          <a:avLst/>
                        </a:prstGeom>
                        <a:solidFill>
                          <a:srgbClr val="E6B8AF"/>
                        </a:solidFill>
                        <a:ln w="9525" cap="flat" cmpd="sng">
                          <a:solidFill>
                            <a:srgbClr val="000000"/>
                          </a:solidFill>
                          <a:prstDash val="solid"/>
                          <a:round/>
                          <a:headEnd type="none" w="sm" len="sm"/>
                          <a:tailEnd type="none" w="sm" len="sm"/>
                        </a:ln>
                      </wps:spPr>
                      <wps:txbx>
                        <w:txbxContent>
                          <w:p w14:paraId="1D7A2019" w14:textId="77777777" w:rsidR="0034613B" w:rsidRDefault="00000000">
                            <w:pPr>
                              <w:spacing w:line="240" w:lineRule="auto"/>
                              <w:textDirection w:val="btLr"/>
                            </w:pPr>
                            <w:r>
                              <w:rPr>
                                <w:rFonts w:ascii="Asap Condensed" w:eastAsia="Asap Condensed" w:hAnsi="Asap Condensed" w:cs="Asap Condensed"/>
                                <w:color w:val="000000"/>
                                <w:sz w:val="26"/>
                              </w:rPr>
                              <w:t>Determining Inactivity Section: the community is explaining where and how they are determining who is inactive due to loss of contact.</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rect w14:anchorId="0D1D7F30" id="Rectangle 1" o:spid="_x0000_s1027" style="position:absolute;margin-left:9pt;margin-top:8.9pt;width:197.4pt;height:82pt;z-index:251658240;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CJhRDwIAADoEAAAOAAAAZHJzL2Uyb0RvYy54bWysU1GP2jAMfp+0/xDlfbRFgABRTrfjmCad&#13;&#10;NqTbfoBJUxopTbI40PLv5wQOuO2kk6bxEOzU+fz5s72461vNDtKjsqbkxSDnTBphK2V2Jf/5Y/1p&#13;&#10;yhkGMBVoa2TJjxL53fLjh0Xn5nJoG6sr6RmBGJx3ruRNCG6eZSga2QIOrJOGPtbWtxDI9bus8tAR&#13;&#10;equzYZ5Pss76ynkrJCLdrk4f+TLh17UU4XtdowxMl5y4hXT6dG7jmS0XMN95cI0SZxrwDyxaUIaS&#13;&#10;XqBWEIDtvfoLqlXCW7R1GAjbZraulZCpBqqmyP+o5rkBJ1MtJA66i0z4/2DFt8Oz23iSoXM4RzJj&#13;&#10;FX3t2/hP/FifxDpexJJ9YIIuh+N8MpuSpoK+FfmoGOVJzuz63HkMX6RtWTRK7qkbSSQ4PGGglBT6&#13;&#10;EhKzodWqWiutk+N32wft2QGoc4+Tz9P7dWwWPXkVpg3rSj4bD8dEBGiAag2BzNZVJUezS/levcBb&#13;&#10;4Dz93gKOxFaAzYlAQjgNi7d7U6WxaSRUj6Zi4ehosg3NN49ksOVMS9oGMlJcAKXfj6PKtKECr32I&#13;&#10;Vui3PVNUSxGx4s3WVseNZ+jEWhHHJ8CwAU9DW1B2GmTK+2sPnrjor4YmZVaMojjh1vG3zvbWASMa&#13;&#10;S/tBGp7Mh5C2JbbE2Pt9sLVKrbtSOXOmAU3tOS9T3IBbP0VdV375GwAA//8DAFBLAwQUAAYACAAA&#13;&#10;ACEAeGD3suAAAAAOAQAADwAAAGRycy9kb3ducmV2LnhtbEyPwU7DMAyG70i8Q2QkLhVLWxBEXdOp&#13;&#10;KnAZu7DyAFlr2orGqZps694e7wQX279+2f6/fLPYUZxw9oMjDckqBoHUuHagTsNX/f6gQPhgqDWj&#13;&#10;I9RwQQ+b4vYmN1nrzvSJp33oBB8hnxkNfQhTJqVverTGr9yExN63m60JLOdOtrM583E7yjSOn6U1&#13;&#10;A/GH3kxY9dj87I9WQ/kRqdSWW1M9RvVbVW93l8grre/vltc1l3INIuAS/jbgysD5oeBgB3ek1ouR&#13;&#10;tWKewP2FMdh/SlIeDlcjUSCLXP7HKH4BAAD//wMAUEsBAi0AFAAGAAgAAAAhALaDOJL+AAAA4QEA&#13;&#10;ABMAAAAAAAAAAAAAAAAAAAAAAFtDb250ZW50X1R5cGVzXS54bWxQSwECLQAUAAYACAAAACEAOP0h&#13;&#10;/9YAAACUAQAACwAAAAAAAAAAAAAAAAAvAQAAX3JlbHMvLnJlbHNQSwECLQAUAAYACAAAACEAzwiY&#13;&#10;UQ8CAAA6BAAADgAAAAAAAAAAAAAAAAAuAgAAZHJzL2Uyb0RvYy54bWxQSwECLQAUAAYACAAAACEA&#13;&#10;eGD3suAAAAAOAQAADwAAAAAAAAAAAAAAAABpBAAAZHJzL2Rvd25yZXYueG1sUEsFBgAAAAAEAAQA&#13;&#10;8wAAAHYFAAAAAA==&#13;&#10;" fillcolor="#e6b8af">
                <v:stroke startarrowwidth="narrow" startarrowlength="short" endarrowwidth="narrow" endarrowlength="short" joinstyle="round"/>
                <v:textbox inset="2.53958mm,2.53958mm,2.53958mm,2.53958mm">
                  <w:txbxContent>
                    <w:p w14:paraId="1D7A2019" w14:textId="77777777" w:rsidR="0034613B" w:rsidRDefault="00000000">
                      <w:pPr>
                        <w:spacing w:line="240" w:lineRule="auto"/>
                        <w:textDirection w:val="btLr"/>
                      </w:pPr>
                      <w:r>
                        <w:rPr>
                          <w:rFonts w:ascii="Asap Condensed" w:eastAsia="Asap Condensed" w:hAnsi="Asap Condensed" w:cs="Asap Condensed"/>
                          <w:color w:val="000000"/>
                          <w:sz w:val="26"/>
                        </w:rPr>
                        <w:t>Determining Inactivity Section: the community is explaining where and how they are determining who is inactive due to loss of contact.</w:t>
                      </w:r>
                    </w:p>
                  </w:txbxContent>
                </v:textbox>
                <w10:wrap type="square"/>
              </v:rect>
            </w:pict>
          </mc:Fallback>
        </mc:AlternateContent>
      </w:r>
      <w:r>
        <w:rPr>
          <w:shd w:val="clear" w:color="auto" w:fill="E6B8AF"/>
        </w:rPr>
        <w:t>any contact with any access point representative, program, agency, or service will be moved to the inactive list.</w:t>
      </w:r>
    </w:p>
    <w:p w14:paraId="46EE33DB" w14:textId="77777777" w:rsidR="0034613B" w:rsidRDefault="0034613B"/>
    <w:p w14:paraId="3B484043" w14:textId="77777777" w:rsidR="0034613B" w:rsidRDefault="00000000">
      <w:pPr>
        <w:rPr>
          <w:shd w:val="clear" w:color="auto" w:fill="E6B8AF"/>
        </w:rPr>
      </w:pPr>
      <w:r>
        <w:t xml:space="preserve">The Coordinated Entry System (CES) in Fremont County determined that 60 days is the appropriate length of time to determine if a person is still literally homeless due to Fremont County’s active and robust case conference meeting, outreach and by-name-list management. </w:t>
      </w:r>
      <w:r>
        <w:rPr>
          <w:shd w:val="clear" w:color="auto" w:fill="E6B8AF"/>
        </w:rPr>
        <w:t>Individuals, youth or families on the by-name-list will become inactive when there has been no contact for at least 60 consecutive days. Additionally, there will be at least 3 attempts made to contact the individual, youth or family via all means of communication available; phone, email, outreach teams, and via emergency contact.</w:t>
      </w:r>
      <w:r>
        <w:rPr>
          <w:noProof/>
        </w:rPr>
        <mc:AlternateContent>
          <mc:Choice Requires="wps">
            <w:drawing>
              <wp:anchor distT="114300" distB="114300" distL="114300" distR="114300" simplePos="0" relativeHeight="251659264" behindDoc="0" locked="0" layoutInCell="1" hidden="0" allowOverlap="1" wp14:anchorId="375BC2A2" wp14:editId="56468350">
                <wp:simplePos x="0" y="0"/>
                <wp:positionH relativeFrom="column">
                  <wp:posOffset>3810000</wp:posOffset>
                </wp:positionH>
                <wp:positionV relativeFrom="paragraph">
                  <wp:posOffset>419100</wp:posOffset>
                </wp:positionV>
                <wp:extent cx="2128838" cy="1132702"/>
                <wp:effectExtent l="0" t="0" r="0" b="0"/>
                <wp:wrapSquare wrapText="bothSides" distT="114300" distB="114300" distL="114300" distR="114300"/>
                <wp:docPr id="6" name="Rectangle 6"/>
                <wp:cNvGraphicFramePr/>
                <a:graphic xmlns:a="http://schemas.openxmlformats.org/drawingml/2006/main">
                  <a:graphicData uri="http://schemas.microsoft.com/office/word/2010/wordprocessingShape">
                    <wps:wsp>
                      <wps:cNvSpPr/>
                      <wps:spPr>
                        <a:xfrm>
                          <a:off x="235500" y="540025"/>
                          <a:ext cx="2507400" cy="1325700"/>
                        </a:xfrm>
                        <a:prstGeom prst="rect">
                          <a:avLst/>
                        </a:prstGeom>
                        <a:solidFill>
                          <a:srgbClr val="E6B8AF"/>
                        </a:solidFill>
                        <a:ln w="9525" cap="flat" cmpd="sng">
                          <a:solidFill>
                            <a:srgbClr val="000000"/>
                          </a:solidFill>
                          <a:prstDash val="solid"/>
                          <a:round/>
                          <a:headEnd type="none" w="sm" len="sm"/>
                          <a:tailEnd type="none" w="sm" len="sm"/>
                        </a:ln>
                      </wps:spPr>
                      <wps:txbx>
                        <w:txbxContent>
                          <w:p w14:paraId="134ADE6E" w14:textId="77777777" w:rsidR="0034613B" w:rsidRDefault="00000000">
                            <w:pPr>
                              <w:spacing w:line="240" w:lineRule="auto"/>
                              <w:textDirection w:val="btLr"/>
                            </w:pPr>
                            <w:r>
                              <w:rPr>
                                <w:rFonts w:ascii="Asap Condensed" w:eastAsia="Asap Condensed" w:hAnsi="Asap Condensed" w:cs="Asap Condensed"/>
                                <w:color w:val="000000"/>
                                <w:sz w:val="26"/>
                              </w:rPr>
                              <w:t>Determining Inactivity Section: the community is describing the process for attempting to contact and locate an individual or household and the populations to which the policy applies.</w:t>
                            </w:r>
                          </w:p>
                        </w:txbxContent>
                      </wps:txbx>
                      <wps:bodyPr spcFirstLastPara="1" wrap="square" lIns="91425" tIns="91425" rIns="91425" bIns="91425" anchor="t" anchorCtr="0">
                        <a:noAutofit/>
                      </wps:bodyPr>
                    </wps:wsp>
                  </a:graphicData>
                </a:graphic>
              </wp:anchor>
            </w:drawing>
          </mc:Choice>
          <mc:Fallback>
            <w:pict>
              <v:rect w14:anchorId="375BC2A2" id="Rectangle 6" o:spid="_x0000_s1028" style="position:absolute;margin-left:300pt;margin-top:33pt;width:167.65pt;height:89.2pt;z-index:251659264;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w7fwFwIAAEQEAAAOAAAAZHJzL2Uyb0RvYy54bWysU9tu2zAMfR+wfxD0vthx616COEXXNMOA&#13;&#10;ogvQ7QMYWY4FyJImKrHz96PkrEm3AQOG5UEhJfrw8JCc3w2dZnvpUVlT8ekk50waYWtlthX/9nX1&#13;&#10;4YYzDGBq0NbIih8k8rvF+3fz3s1kYVura+kZgRic9a7ibQhulmUoWtkBTqyThh4b6zsI5PptVnvo&#13;&#10;Cb3TWZHnV1lvfe28FRKRbpfjI18k/KaRInxpGpSB6YoTt5BOn85NPLPFHGZbD65V4kgD/oFFB8pQ&#13;&#10;0leoJQRgO69+g+qU8BZtEybCdpltGiVkqoGqmea/VPPSgpOpFhIH3atM+P9gxfP+xa09ydA7nCGZ&#13;&#10;sYqh8V38J35sqHhxUZY5qXeoeHmZ50U5yiaHwER8LvNruuZMUMD0oiivySHE7ATkPIZP0nYsGhX3&#13;&#10;1JckF+yfMIyhP0NiXrRa1SuldXL8dvOgPdsD9fDx6uPN/eqI/iZMG9ZX/LYkdkwAjVKjIZDZubri&#13;&#10;aLYp35sv8Bw4T78/AUdiS8B2JJAQxvq93Zk6DVAroX40NQsHRzNuaNJ5JIMdZ1rSXpCR4gIo/fc4&#13;&#10;0k0bku/UkWiFYTMwRbUUESvebGx9WHuGTqwUcXwCDGvwNL5Tyk4jTXm/78ATF/3Z0MzcTi+jOOHc&#13;&#10;8efO5twBI1pLm0IajuZDSHsTW2Ls/S7YRqXWnagcOdOopuYf1yruwrmfok7Lv/gBAAD//wMAUEsD&#13;&#10;BBQABgAIAAAAIQDnvNXU5AAAAA8BAAAPAAAAZHJzL2Rvd25yZXYueG1sTI/PboMwDMbvk/YOkSft&#13;&#10;gtZkwBClhAqx7dLustIHSCEDNOIgkrb07eedtov/yPbn75dvFzOyi57dYFHC80oA09jYdsBOwrF+&#13;&#10;f0qBOa+wVaNFLeGmHWyL+7tcZa294qe+HHzHSARdpiT03k8Z567ptVFuZSeNNPuys1Ge2rnj7ayu&#13;&#10;JG5GHgqRcKMGpA+9mnTV6+b7cDYSyn2QhqbcqSoK6req3n3cApdK+fiwvG4olBtgXi/+7wJ+Gcg/&#13;&#10;FGTsZM/YOjZKSIQgIE9FQpkW1tFLBOwkIYzjGHiR8/8cxQ8AAAD//wMAUEsBAi0AFAAGAAgAAAAh&#13;&#10;ALaDOJL+AAAA4QEAABMAAAAAAAAAAAAAAAAAAAAAAFtDb250ZW50X1R5cGVzXS54bWxQSwECLQAU&#13;&#10;AAYACAAAACEAOP0h/9YAAACUAQAACwAAAAAAAAAAAAAAAAAvAQAAX3JlbHMvLnJlbHNQSwECLQAU&#13;&#10;AAYACAAAACEAdcO38BcCAABEBAAADgAAAAAAAAAAAAAAAAAuAgAAZHJzL2Uyb0RvYy54bWxQSwEC&#13;&#10;LQAUAAYACAAAACEA57zV1OQAAAAPAQAADwAAAAAAAAAAAAAAAABxBAAAZHJzL2Rvd25yZXYueG1s&#13;&#10;UEsFBgAAAAAEAAQA8wAAAIIFAAAAAA==&#13;&#10;" fillcolor="#e6b8af">
                <v:stroke startarrowwidth="narrow" startarrowlength="short" endarrowwidth="narrow" endarrowlength="short" joinstyle="round"/>
                <v:textbox inset="2.53958mm,2.53958mm,2.53958mm,2.53958mm">
                  <w:txbxContent>
                    <w:p w14:paraId="134ADE6E" w14:textId="77777777" w:rsidR="0034613B" w:rsidRDefault="00000000">
                      <w:pPr>
                        <w:spacing w:line="240" w:lineRule="auto"/>
                        <w:textDirection w:val="btLr"/>
                      </w:pPr>
                      <w:r>
                        <w:rPr>
                          <w:rFonts w:ascii="Asap Condensed" w:eastAsia="Asap Condensed" w:hAnsi="Asap Condensed" w:cs="Asap Condensed"/>
                          <w:color w:val="000000"/>
                          <w:sz w:val="26"/>
                        </w:rPr>
                        <w:t>Determining Inactivity Section: the community is describing the process for attempting to contact and locate an individual or household and the populations to which the policy applies.</w:t>
                      </w:r>
                    </w:p>
                  </w:txbxContent>
                </v:textbox>
                <w10:wrap type="square"/>
              </v:rect>
            </w:pict>
          </mc:Fallback>
        </mc:AlternateContent>
      </w:r>
    </w:p>
    <w:p w14:paraId="5DD60CCD" w14:textId="77777777" w:rsidR="0034613B" w:rsidRDefault="0034613B"/>
    <w:p w14:paraId="77B5F2BB" w14:textId="5F080FF5" w:rsidR="0034613B" w:rsidRDefault="003913A0">
      <w:r>
        <w:rPr>
          <w:noProof/>
        </w:rPr>
        <mc:AlternateContent>
          <mc:Choice Requires="wps">
            <w:drawing>
              <wp:anchor distT="114300" distB="114300" distL="114300" distR="114300" simplePos="0" relativeHeight="251660288" behindDoc="0" locked="0" layoutInCell="1" hidden="0" allowOverlap="1" wp14:anchorId="6A287252" wp14:editId="731D16F8">
                <wp:simplePos x="0" y="0"/>
                <wp:positionH relativeFrom="column">
                  <wp:posOffset>114300</wp:posOffset>
                </wp:positionH>
                <wp:positionV relativeFrom="paragraph">
                  <wp:posOffset>109220</wp:posOffset>
                </wp:positionV>
                <wp:extent cx="2506980" cy="977900"/>
                <wp:effectExtent l="0" t="0" r="7620" b="12700"/>
                <wp:wrapSquare wrapText="bothSides" distT="114300" distB="114300" distL="114300" distR="114300"/>
                <wp:docPr id="3" name="Rectangle 3"/>
                <wp:cNvGraphicFramePr/>
                <a:graphic xmlns:a="http://schemas.openxmlformats.org/drawingml/2006/main">
                  <a:graphicData uri="http://schemas.microsoft.com/office/word/2010/wordprocessingShape">
                    <wps:wsp>
                      <wps:cNvSpPr/>
                      <wps:spPr>
                        <a:xfrm>
                          <a:off x="0" y="0"/>
                          <a:ext cx="2506980" cy="977900"/>
                        </a:xfrm>
                        <a:prstGeom prst="rect">
                          <a:avLst/>
                        </a:prstGeom>
                        <a:solidFill>
                          <a:srgbClr val="D9EAD3"/>
                        </a:solidFill>
                        <a:ln w="9525" cap="flat" cmpd="sng">
                          <a:solidFill>
                            <a:srgbClr val="000000"/>
                          </a:solidFill>
                          <a:prstDash val="solid"/>
                          <a:round/>
                          <a:headEnd type="none" w="sm" len="sm"/>
                          <a:tailEnd type="none" w="sm" len="sm"/>
                        </a:ln>
                      </wps:spPr>
                      <wps:txbx>
                        <w:txbxContent>
                          <w:p w14:paraId="5800F41E" w14:textId="2DC542D7" w:rsidR="0034613B" w:rsidRDefault="00000000">
                            <w:pPr>
                              <w:spacing w:line="240" w:lineRule="auto"/>
                              <w:textDirection w:val="btLr"/>
                            </w:pPr>
                            <w:r>
                              <w:rPr>
                                <w:rFonts w:ascii="Asap Condensed" w:eastAsia="Asap Condensed" w:hAnsi="Asap Condensed" w:cs="Asap Condensed"/>
                                <w:color w:val="000000"/>
                                <w:sz w:val="26"/>
                              </w:rPr>
                              <w:t>Determining Activity Section:  the community is including how a person who has been moved off the active list is reactiv</w:t>
                            </w:r>
                            <w:r w:rsidR="003913A0">
                              <w:rPr>
                                <w:rFonts w:ascii="Asap Condensed" w:eastAsia="Asap Condensed" w:hAnsi="Asap Condensed" w:cs="Asap Condensed"/>
                                <w:color w:val="000000"/>
                                <w:sz w:val="26"/>
                              </w:rPr>
                              <w:t>at</w:t>
                            </w:r>
                            <w:r>
                              <w:rPr>
                                <w:rFonts w:ascii="Asap Condensed" w:eastAsia="Asap Condensed" w:hAnsi="Asap Condensed" w:cs="Asap Condensed"/>
                                <w:color w:val="000000"/>
                                <w:sz w:val="26"/>
                              </w:rPr>
                              <w:t>ed</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rect w14:anchorId="6A287252" id="Rectangle 3" o:spid="_x0000_s1029" style="position:absolute;margin-left:9pt;margin-top:8.6pt;width:197.4pt;height:77pt;z-index:251660288;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ZBdlDgIAADkEAAAOAAAAZHJzL2Uyb0RvYy54bWysU1GP2jAMfp+0/xDlfbSwcXdFlNPpOKZJ&#13;&#10;pw3pth9g0oRGSpMsDrT8+zmBAbdNmjSNh2Cnjv19n+35/dAZtpcBtbM1H49KzqQVrtF2W/NvX1fv&#13;&#10;7jjDCLYB46ys+UEiv1+8fTPv/UxOXOtMIwOjJBZnva95G6OfFQWKVnaAI+elpY/KhQ4iuWFbNAF6&#13;&#10;yt6ZYlKWN0XvQuODExKRbpfHj3yR8yslRfyiFMrITM0JW8xnyOcmncViDrNtAN9qcYIB/4CiA22p&#13;&#10;6DnVEiKwXdC/peq0CA6diiPhusIppYXMHIjNuPyFzUsLXmYuJA76s0z4/9KKz/sXvw4kQ+9xhmQm&#13;&#10;FoMKXfonfGzIYh3OYskhMkGXk2l5U92RpoK+Vbe3VZnVLC6vfcD4UbqOJaPmgZqRNYL9M0aqSKE/&#13;&#10;Q1IxdEY3K21MdsJ282gC2wM1blk9PSzfp17Rk1dhxrKeqk8nU8IBND/KQCSz803N0W5zvVcv8Dpx&#13;&#10;mX9/SpyALQHbI4Cc4Tgrwe1sk6emldA82YbFg6fBtjTePIHBjjMjaRnIyHERtPl7HDEzlghe2pCs&#13;&#10;OGwGpolLZp9uNq45rANDL1aaMD4DxjUEmtkxVac5prrfdxAIi/lkaVCq8YckTrx2wrWzuXbAitbR&#13;&#10;epCGR/Mx5mVJLbHuYRed0rl1FygnzDSfuT2nXUoLcO3nqMvGL34AAAD//wMAUEsDBBQABgAIAAAA&#13;&#10;IQAWaqC24gAAAA4BAAAPAAAAZHJzL2Rvd25yZXYueG1sTI9PT8MwDMXvSHyHyEhc0Ja2QlB1TSfE&#13;&#10;BFzXlUkcs8b9w5qkStKt49PjneBi6/nJ9vvl61kP7ITO99YIiJcRMDS1Vb1pBXxWb4sUmA/SKDlY&#13;&#10;gwIu6GFd3N7kMlP2bEo87ULL6IjxmRTQhTBmnPu6Qy390o5oyGus0zKQdC1XTp7puB54EkVPXMve&#13;&#10;0IdOjvjaYX3cTVrANv1oLk2/2b8ftw/lz+Sqr/K7EuL+bt6sqLysgAWcw98GXBkoPxQU7GAnozwb&#13;&#10;SKfEE6g/J8DIf4wT4jlcB3ECvMj5f4ziFwAA//8DAFBLAQItABQABgAIAAAAIQC2gziS/gAAAOEB&#13;&#10;AAATAAAAAAAAAAAAAAAAAAAAAABbQ29udGVudF9UeXBlc10ueG1sUEsBAi0AFAAGAAgAAAAhADj9&#13;&#10;If/WAAAAlAEAAAsAAAAAAAAAAAAAAAAALwEAAF9yZWxzLy5yZWxzUEsBAi0AFAAGAAgAAAAhALVk&#13;&#10;F2UOAgAAOQQAAA4AAAAAAAAAAAAAAAAALgIAAGRycy9lMm9Eb2MueG1sUEsBAi0AFAAGAAgAAAAh&#13;&#10;ABZqoLbiAAAADgEAAA8AAAAAAAAAAAAAAAAAaAQAAGRycy9kb3ducmV2LnhtbFBLBQYAAAAABAAE&#13;&#10;APMAAAB3BQAAAAA=&#13;&#10;" fillcolor="#d9ead3">
                <v:stroke startarrowwidth="narrow" startarrowlength="short" endarrowwidth="narrow" endarrowlength="short" joinstyle="round"/>
                <v:textbox inset="2.53958mm,2.53958mm,2.53958mm,2.53958mm">
                  <w:txbxContent>
                    <w:p w14:paraId="5800F41E" w14:textId="2DC542D7" w:rsidR="0034613B" w:rsidRDefault="00000000">
                      <w:pPr>
                        <w:spacing w:line="240" w:lineRule="auto"/>
                        <w:textDirection w:val="btLr"/>
                      </w:pPr>
                      <w:r>
                        <w:rPr>
                          <w:rFonts w:ascii="Asap Condensed" w:eastAsia="Asap Condensed" w:hAnsi="Asap Condensed" w:cs="Asap Condensed"/>
                          <w:color w:val="000000"/>
                          <w:sz w:val="26"/>
                        </w:rPr>
                        <w:t>Determining Activity Section:  the community is including how a person who has been moved off the active list is reactiv</w:t>
                      </w:r>
                      <w:r w:rsidR="003913A0">
                        <w:rPr>
                          <w:rFonts w:ascii="Asap Condensed" w:eastAsia="Asap Condensed" w:hAnsi="Asap Condensed" w:cs="Asap Condensed"/>
                          <w:color w:val="000000"/>
                          <w:sz w:val="26"/>
                        </w:rPr>
                        <w:t>at</w:t>
                      </w:r>
                      <w:r>
                        <w:rPr>
                          <w:rFonts w:ascii="Asap Condensed" w:eastAsia="Asap Condensed" w:hAnsi="Asap Condensed" w:cs="Asap Condensed"/>
                          <w:color w:val="000000"/>
                          <w:sz w:val="26"/>
                        </w:rPr>
                        <w:t>ed</w:t>
                      </w:r>
                    </w:p>
                  </w:txbxContent>
                </v:textbox>
                <w10:wrap type="square"/>
              </v:rect>
            </w:pict>
          </mc:Fallback>
        </mc:AlternateContent>
      </w:r>
      <w:r>
        <w:t>When an individual, youth or family is moved to the inactive list</w:t>
      </w:r>
      <w:r>
        <w:rPr>
          <w:shd w:val="clear" w:color="auto" w:fill="D9EAD3"/>
        </w:rPr>
        <w:t>, they can move back to the active by-name-list when contact is made again, if they are still experiencing homelessness.</w:t>
      </w:r>
      <w:r>
        <w:t xml:space="preserve">  A new VI-SPDAT (housing assessment) will need to be completed if the previous CES Release of Information has </w:t>
      </w:r>
      <w:proofErr w:type="gramStart"/>
      <w:r>
        <w:t>expired</w:t>
      </w:r>
      <w:proofErr w:type="gramEnd"/>
      <w:r>
        <w:t xml:space="preserve"> or major life changes have occurred since the initial VI-SPDAT (housing assessment).</w:t>
      </w:r>
    </w:p>
    <w:p w14:paraId="1A2DDD1B" w14:textId="77777777" w:rsidR="0034613B" w:rsidRDefault="00000000">
      <w:bookmarkStart w:id="3" w:name="_orsgeqs1h8vy" w:colFirst="0" w:colLast="0"/>
      <w:bookmarkEnd w:id="3"/>
      <w:r>
        <w:rPr>
          <w:noProof/>
        </w:rPr>
        <mc:AlternateContent>
          <mc:Choice Requires="wps">
            <w:drawing>
              <wp:anchor distT="114300" distB="114300" distL="114300" distR="114300" simplePos="0" relativeHeight="251661312" behindDoc="0" locked="0" layoutInCell="1" hidden="0" allowOverlap="1" wp14:anchorId="7549C9CB" wp14:editId="2ACF5514">
                <wp:simplePos x="0" y="0"/>
                <wp:positionH relativeFrom="column">
                  <wp:posOffset>4362450</wp:posOffset>
                </wp:positionH>
                <wp:positionV relativeFrom="paragraph">
                  <wp:posOffset>184738</wp:posOffset>
                </wp:positionV>
                <wp:extent cx="1676400" cy="889310"/>
                <wp:effectExtent l="0" t="0" r="0" b="0"/>
                <wp:wrapSquare wrapText="bothSides" distT="114300" distB="114300" distL="114300" distR="114300"/>
                <wp:docPr id="5" name="Rectangle 5"/>
                <wp:cNvGraphicFramePr/>
                <a:graphic xmlns:a="http://schemas.openxmlformats.org/drawingml/2006/main">
                  <a:graphicData uri="http://schemas.microsoft.com/office/word/2010/wordprocessingShape">
                    <wps:wsp>
                      <wps:cNvSpPr/>
                      <wps:spPr>
                        <a:xfrm>
                          <a:off x="682150" y="540025"/>
                          <a:ext cx="1664700" cy="873000"/>
                        </a:xfrm>
                        <a:prstGeom prst="rect">
                          <a:avLst/>
                        </a:prstGeom>
                        <a:solidFill>
                          <a:srgbClr val="E6B8AF"/>
                        </a:solidFill>
                        <a:ln w="9525" cap="flat" cmpd="sng">
                          <a:solidFill>
                            <a:srgbClr val="000000"/>
                          </a:solidFill>
                          <a:prstDash val="solid"/>
                          <a:round/>
                          <a:headEnd type="none" w="sm" len="sm"/>
                          <a:tailEnd type="none" w="sm" len="sm"/>
                        </a:ln>
                      </wps:spPr>
                      <wps:txbx>
                        <w:txbxContent>
                          <w:p w14:paraId="5C417224" w14:textId="77777777" w:rsidR="0034613B" w:rsidRDefault="00000000">
                            <w:pPr>
                              <w:spacing w:line="240" w:lineRule="auto"/>
                              <w:textDirection w:val="btLr"/>
                            </w:pPr>
                            <w:r>
                              <w:rPr>
                                <w:rFonts w:ascii="Asap Condensed" w:eastAsia="Asap Condensed" w:hAnsi="Asap Condensed" w:cs="Asap Condensed"/>
                                <w:color w:val="000000"/>
                              </w:rPr>
                              <w:t>Determining Inactivity Section:  the community is describing immediate moves to inactivity.</w:t>
                            </w:r>
                          </w:p>
                        </w:txbxContent>
                      </wps:txbx>
                      <wps:bodyPr spcFirstLastPara="1" wrap="square" lIns="91425" tIns="91425" rIns="91425" bIns="91425" anchor="t" anchorCtr="0">
                        <a:noAutofit/>
                      </wps:bodyPr>
                    </wps:wsp>
                  </a:graphicData>
                </a:graphic>
              </wp:anchor>
            </w:drawing>
          </mc:Choice>
          <mc:Fallback>
            <w:pict>
              <v:rect w14:anchorId="7549C9CB" id="Rectangle 5" o:spid="_x0000_s1030" style="position:absolute;margin-left:343.5pt;margin-top:14.55pt;width:132pt;height:70pt;z-index:251661312;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EFXyGAIAAEMEAAAOAAAAZHJzL2Uyb0RvYy54bWysU1GP2jAMfp+0/xDlfdeWAcchyul2HNOk&#13;&#10;0w3pth9g0pRGSpMsDrT8+zkpO2B7mDTtJdi1+fz5s72471vNDtKjsqbkxU3OmTTCVsrsSv792/rD&#13;&#10;jDMMYCrQ1siSHyXy++X7d4vOzeXINlZX0jMCMTjvXMmbENw8y1A0sgW8sU4aCtbWtxDI9bus8tAR&#13;&#10;equzUZ5Ps876ynkrJCJ9XQ1Bvkz4dS1F+FrXKAPTJSduIb0+vdv4ZssFzHceXKPEiQb8A4sWlKGi&#13;&#10;b1ArCMD2Xv0B1SrhLdo63AjbZraulZCpB+qmyH/r5rUBJ1MvJA66N5nw/8GKl8Or23iSoXM4RzJj&#13;&#10;F33t2/hL/Fhf8ulsVExIvWPJJ+M8H00G2WQfmKBwMZ2Ob3OKC0qY3X7MySbA7IzjPIbP0rYsGiX3&#13;&#10;NJakFhyeMQypv1JiWbRaVWuldXL8bvuoPTsAjfBp+mn2sD6hX6Vpw7qS302IHBNAm1RrCGS2rio5&#13;&#10;ml2qd/UPvAQmzmfaV2mR2AqwGQik0NC+t3tTpf1pJFRPpmLh6GjFDS06j2Sw5UxLOgsyUl4Apf+e&#13;&#10;R7ppQ/KdBxKt0G97pqiXccSKX7a2Om48QyfWijg+A4YNeNregqrTRlPdH3vwxEV/MbQyd8U4ihMu&#13;&#10;HX/pbC8dMKKxdCik4WA+hnQ2cSTGPuyDrVUa3ZnKiTNtahr+6ariKVz6Ket8+8ufAAAA//8DAFBL&#13;&#10;AwQUAAYACAAAACEAWR/7xOIAAAAPAQAADwAAAGRycy9kb3ducmV2LnhtbExPTU+DQBC9m/gfNmPi&#13;&#10;hdgFjEgpS0NQL60Xiz9gCisQ2VnCblv67x1Peplk3rx5H/l2MaM469kNlhREqxCEpsa2A3UKPuu3&#13;&#10;hxSE80gtjpa0gqt2sC1ub3LMWnuhD30++E6wCLkMFfTeT5mUrum1Qbeykya+fdnZoOd17mQ744XF&#13;&#10;zSjjMEykwYHYocdJV71uvg8no6DcB2lsyh1Wj0H9WtW792vgUqXu75aXDY9yA8Lrxf99wG8Hzg8F&#13;&#10;BzvaE7VOjAqS9JkLeQXxOgLBhPVTxMCRmQkjssjl/x7FDwAAAP//AwBQSwECLQAUAAYACAAAACEA&#13;&#10;toM4kv4AAADhAQAAEwAAAAAAAAAAAAAAAAAAAAAAW0NvbnRlbnRfVHlwZXNdLnhtbFBLAQItABQA&#13;&#10;BgAIAAAAIQA4/SH/1gAAAJQBAAALAAAAAAAAAAAAAAAAAC8BAABfcmVscy8ucmVsc1BLAQItABQA&#13;&#10;BgAIAAAAIQDgEFXyGAIAAEMEAAAOAAAAAAAAAAAAAAAAAC4CAABkcnMvZTJvRG9jLnhtbFBLAQIt&#13;&#10;ABQABgAIAAAAIQBZH/vE4gAAAA8BAAAPAAAAAAAAAAAAAAAAAHIEAABkcnMvZG93bnJldi54bWxQ&#13;&#10;SwUGAAAAAAQABADzAAAAgQUAAAAA&#13;&#10;" fillcolor="#e6b8af">
                <v:stroke startarrowwidth="narrow" startarrowlength="short" endarrowwidth="narrow" endarrowlength="short" joinstyle="round"/>
                <v:textbox inset="2.53958mm,2.53958mm,2.53958mm,2.53958mm">
                  <w:txbxContent>
                    <w:p w14:paraId="5C417224" w14:textId="77777777" w:rsidR="0034613B" w:rsidRDefault="00000000">
                      <w:pPr>
                        <w:spacing w:line="240" w:lineRule="auto"/>
                        <w:textDirection w:val="btLr"/>
                      </w:pPr>
                      <w:r>
                        <w:rPr>
                          <w:rFonts w:ascii="Asap Condensed" w:eastAsia="Asap Condensed" w:hAnsi="Asap Condensed" w:cs="Asap Condensed"/>
                          <w:color w:val="000000"/>
                        </w:rPr>
                        <w:t>Determining Inactivity Section:  the community is describing immediate moves to inactivity.</w:t>
                      </w:r>
                    </w:p>
                  </w:txbxContent>
                </v:textbox>
                <w10:wrap type="square"/>
              </v:rect>
            </w:pict>
          </mc:Fallback>
        </mc:AlternateContent>
      </w:r>
    </w:p>
    <w:p w14:paraId="6C88214F" w14:textId="77777777" w:rsidR="0034613B" w:rsidRDefault="00000000">
      <w:pPr>
        <w:rPr>
          <w:shd w:val="clear" w:color="auto" w:fill="E6B8AF"/>
        </w:rPr>
      </w:pPr>
      <w:r>
        <w:rPr>
          <w:shd w:val="clear" w:color="auto" w:fill="E6B8AF"/>
        </w:rPr>
        <w:t xml:space="preserve">In certain scenarios an individual may be moved to inactive status earlier than 60-days.   If an individual has moved out of the area and is no longer seeking services and re-housing in Fremont County they will be moved to the inactive list. In the unfortunate circumstance where an individual dies, they will be removed from the active by-name list. </w:t>
      </w:r>
    </w:p>
    <w:p w14:paraId="3D72BEFF" w14:textId="77777777" w:rsidR="0034613B" w:rsidRDefault="0034613B">
      <w:bookmarkStart w:id="4" w:name="_xqgvupywh22h" w:colFirst="0" w:colLast="0"/>
      <w:bookmarkEnd w:id="4"/>
    </w:p>
    <w:p w14:paraId="76161AAB" w14:textId="22343032" w:rsidR="0034613B" w:rsidRDefault="003913A0">
      <w:pPr>
        <w:rPr>
          <w:shd w:val="clear" w:color="auto" w:fill="F4CCCC"/>
        </w:rPr>
      </w:pPr>
      <w:bookmarkStart w:id="5" w:name="_gjdgxs" w:colFirst="0" w:colLast="0"/>
      <w:bookmarkEnd w:id="5"/>
      <w:r>
        <w:rPr>
          <w:noProof/>
        </w:rPr>
        <mc:AlternateContent>
          <mc:Choice Requires="wps">
            <w:drawing>
              <wp:anchor distT="114300" distB="114300" distL="114300" distR="114300" simplePos="0" relativeHeight="251662336" behindDoc="0" locked="0" layoutInCell="1" hidden="0" allowOverlap="1" wp14:anchorId="6EFF9C21" wp14:editId="7ED5C5D3">
                <wp:simplePos x="0" y="0"/>
                <wp:positionH relativeFrom="margin">
                  <wp:posOffset>-304800</wp:posOffset>
                </wp:positionH>
                <wp:positionV relativeFrom="margin">
                  <wp:posOffset>6515100</wp:posOffset>
                </wp:positionV>
                <wp:extent cx="1898015" cy="1054100"/>
                <wp:effectExtent l="0" t="0" r="6985" b="12700"/>
                <wp:wrapSquare wrapText="bothSides" distT="114300" distB="114300" distL="114300" distR="114300"/>
                <wp:docPr id="4" name="Rectangle 4"/>
                <wp:cNvGraphicFramePr/>
                <a:graphic xmlns:a="http://schemas.openxmlformats.org/drawingml/2006/main">
                  <a:graphicData uri="http://schemas.microsoft.com/office/word/2010/wordprocessingShape">
                    <wps:wsp>
                      <wps:cNvSpPr/>
                      <wps:spPr>
                        <a:xfrm>
                          <a:off x="0" y="0"/>
                          <a:ext cx="1898015" cy="1054100"/>
                        </a:xfrm>
                        <a:prstGeom prst="rect">
                          <a:avLst/>
                        </a:prstGeom>
                        <a:solidFill>
                          <a:srgbClr val="E6B8AF"/>
                        </a:solidFill>
                        <a:ln w="9525" cap="flat" cmpd="sng">
                          <a:solidFill>
                            <a:srgbClr val="000000"/>
                          </a:solidFill>
                          <a:prstDash val="solid"/>
                          <a:round/>
                          <a:headEnd type="none" w="sm" len="sm"/>
                          <a:tailEnd type="none" w="sm" len="sm"/>
                        </a:ln>
                      </wps:spPr>
                      <wps:txbx>
                        <w:txbxContent>
                          <w:p w14:paraId="77657073" w14:textId="77777777" w:rsidR="0034613B" w:rsidRDefault="00000000">
                            <w:pPr>
                              <w:spacing w:line="240" w:lineRule="auto"/>
                              <w:textDirection w:val="btLr"/>
                            </w:pPr>
                            <w:r>
                              <w:rPr>
                                <w:rFonts w:ascii="Asap Condensed" w:eastAsia="Asap Condensed" w:hAnsi="Asap Condensed" w:cs="Asap Condensed"/>
                                <w:color w:val="000000"/>
                                <w:sz w:val="26"/>
                              </w:rPr>
                              <w:t xml:space="preserve">Determining Inactivity Section:  community definitions and tracking related to institutional stays </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rect w14:anchorId="6EFF9C21" id="Rectangle 4" o:spid="_x0000_s1031" style="position:absolute;margin-left:-24pt;margin-top:513pt;width:149.45pt;height:83pt;z-index:251662336;visibility:visible;mso-wrap-style:square;mso-width-percent:0;mso-height-percent:0;mso-wrap-distance-left:9pt;mso-wrap-distance-top:9pt;mso-wrap-distance-right:9pt;mso-wrap-distance-bottom:9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dlqXDwIAADoEAAAOAAAAZHJzL2Uyb0RvYy54bWysU1FvGjEMfp+0/xDlfdwdKhVFHFVXyjSp&#13;&#10;2pC6/QCT5LhIuSSLA3f8+zmBAt0mTZrGQ7BzzufP9uf5/dAZtlcBtbM1r0YlZ8oKJ7Xd1vz7t9WH&#13;&#10;KWcYwUowzqqaHxTy+8X7d/Pez9TYtc5IFRiBWJz1vuZtjH5WFCha1QGOnFeWPjYudBDJDdtCBugJ&#13;&#10;vTPFuCxvi94F6YMTCpFul8ePfJHxm0aJ+LVpUEVmak7cYj5DPjfpLBZzmG0D+FaLEw34BxYdaEtJ&#13;&#10;z1BLiMB2Qf8G1WkRHLomjoTrCtc0WqhcA1VTlb9U89KCV7kWag76c5vw/8GKL/sXvw7Uht7jDMlM&#13;&#10;VQxN6NI/8WNDbtbh3Cw1RCbospreTctqwpmgb1U5uanK3M7i8twHjJ+U61gyah5oGrlJsH/GSCkp&#13;&#10;9DUkZUNntFxpY7ITtptHE9geaHJPtx+nD6s0LHryJsxY1tf8bjJORIAE1BiIZHZe1hztNud78wKv&#13;&#10;gcv8+xNwIrYEbI8EMsJRLMHtrMyyaRXIJytZPHhStiV980QGO86Mom0gI8dF0ObvcVSZsVTgZQ7J&#13;&#10;isNmYJpqmSSsdLNx8rAODL1YaeL4DBjXEEi0FWUnIVPeHzsIxMV8tqSUu+omNSdeO+Ha2Vw7YEXr&#13;&#10;aD+oh0fzMeZtSSOx7mEXXaPz6C5UTpxJoHk8p2VKG3Dt56jLyi9+AgAA//8DAFBLAwQUAAYACAAA&#13;&#10;ACEAX9WlZ+QAAAASAQAADwAAAGRycy9kb3ducmV2LnhtbExPzU7DMAy+I/EOkZG4VFuyAFPXNZ2q&#13;&#10;ApfBhZUHyJrQVjRO1WRb9/aYE1ws25/9/eS72Q3sbKfQe1SwWgpgFhtvemwVfNavixRYiBqNHjxa&#13;&#10;BVcbYFfc3uQ6M/6CH/Z8iC0jEgyZVtDFOGach6azToelHy0S9uUnpyONU8vNpC9E7gYuhVhzp3sk&#13;&#10;hU6Ptups8304OQXlW5JKV+519ZDUL1W9f78mIVXq/m5+3lIpt8CinePfB/xmIP9QkLGjP6EJbFCw&#13;&#10;eEwpUCRAyDV1dCKfxAbYkVarjRTAi5z/j1L8AAAA//8DAFBLAQItABQABgAIAAAAIQC2gziS/gAA&#13;&#10;AOEBAAATAAAAAAAAAAAAAAAAAAAAAABbQ29udGVudF9UeXBlc10ueG1sUEsBAi0AFAAGAAgAAAAh&#13;&#10;ADj9If/WAAAAlAEAAAsAAAAAAAAAAAAAAAAALwEAAF9yZWxzLy5yZWxzUEsBAi0AFAAGAAgAAAAh&#13;&#10;ACZ2WpcPAgAAOgQAAA4AAAAAAAAAAAAAAAAALgIAAGRycy9lMm9Eb2MueG1sUEsBAi0AFAAGAAgA&#13;&#10;AAAhAF/VpWfkAAAAEgEAAA8AAAAAAAAAAAAAAAAAaQQAAGRycy9kb3ducmV2LnhtbFBLBQYAAAAA&#13;&#10;BAAEAPMAAAB6BQAAAAA=&#13;&#10;" fillcolor="#e6b8af">
                <v:stroke startarrowwidth="narrow" startarrowlength="short" endarrowwidth="narrow" endarrowlength="short" joinstyle="round"/>
                <v:textbox inset="2.53958mm,2.53958mm,2.53958mm,2.53958mm">
                  <w:txbxContent>
                    <w:p w14:paraId="77657073" w14:textId="77777777" w:rsidR="0034613B" w:rsidRDefault="00000000">
                      <w:pPr>
                        <w:spacing w:line="240" w:lineRule="auto"/>
                        <w:textDirection w:val="btLr"/>
                      </w:pPr>
                      <w:r>
                        <w:rPr>
                          <w:rFonts w:ascii="Asap Condensed" w:eastAsia="Asap Condensed" w:hAnsi="Asap Condensed" w:cs="Asap Condensed"/>
                          <w:color w:val="000000"/>
                          <w:sz w:val="26"/>
                        </w:rPr>
                        <w:t xml:space="preserve">Determining Inactivity Section:  community definitions and tracking related to institutional stays </w:t>
                      </w:r>
                    </w:p>
                  </w:txbxContent>
                </v:textbox>
                <w10:wrap type="square" anchorx="margin" anchory="margin"/>
              </v:rect>
            </w:pict>
          </mc:Fallback>
        </mc:AlternateContent>
      </w:r>
      <w:r>
        <w:t xml:space="preserve">The Coordinated Entry System (CES) in Fremont County in accordance with the Federal Housing and Urban Development (HUD) definition for breaks in homelessness of 90 days or more, ensures that those individuals or youth who are entering an institution, including hospitals or jail, for less than 90 days, remain on the active by-name list if the stay is expected to be less than 90 days. </w:t>
      </w:r>
      <w:r>
        <w:rPr>
          <w:shd w:val="clear" w:color="auto" w:fill="E6B8AF"/>
        </w:rPr>
        <w:t>However, if at day 91 the individual is still residing in one of these scenarios, then they will be moved to inactive status.</w:t>
      </w:r>
      <w:r>
        <w:t xml:space="preserve"> </w:t>
      </w:r>
      <w:r>
        <w:rPr>
          <w:shd w:val="clear" w:color="auto" w:fill="D9EAD3"/>
        </w:rPr>
        <w:t xml:space="preserve">Please note if there is an expected </w:t>
      </w:r>
      <w:r>
        <w:rPr>
          <w:shd w:val="clear" w:color="auto" w:fill="D9EAD3"/>
        </w:rPr>
        <w:lastRenderedPageBreak/>
        <w:t xml:space="preserve">discharge date to coordinate discharge planning with the institution. In addition, they can move back to the active by-name-list under the same conditions listed above. </w:t>
      </w:r>
    </w:p>
    <w:p w14:paraId="490A10C0" w14:textId="017936B3" w:rsidR="0034613B" w:rsidRDefault="0034613B">
      <w:bookmarkStart w:id="6" w:name="_xy9sh864z3nm" w:colFirst="0" w:colLast="0"/>
      <w:bookmarkEnd w:id="6"/>
    </w:p>
    <w:p w14:paraId="22316E8B" w14:textId="6968B0AF" w:rsidR="0034613B" w:rsidRDefault="0034613B">
      <w:bookmarkStart w:id="7" w:name="_194ue6s29xi" w:colFirst="0" w:colLast="0"/>
      <w:bookmarkEnd w:id="7"/>
    </w:p>
    <w:p w14:paraId="5D6A8756" w14:textId="61325E8D" w:rsidR="0034613B" w:rsidRDefault="0034613B">
      <w:bookmarkStart w:id="8" w:name="_bfcrkq9tqv24" w:colFirst="0" w:colLast="0"/>
      <w:bookmarkEnd w:id="8"/>
    </w:p>
    <w:p w14:paraId="5AD6DAF6" w14:textId="6A7733DB" w:rsidR="0034613B" w:rsidRDefault="0034613B">
      <w:bookmarkStart w:id="9" w:name="_8pjqppd34w59" w:colFirst="0" w:colLast="0"/>
      <w:bookmarkEnd w:id="9"/>
    </w:p>
    <w:sectPr w:rsidR="0034613B">
      <w:headerReference w:type="default" r:id="rId8"/>
      <w:footerReference w:type="default" r:id="rId9"/>
      <w:headerReference w:type="first" r:id="rId10"/>
      <w:footerReference w:type="firs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140D15" w14:textId="77777777" w:rsidR="00C867E7" w:rsidRDefault="00C867E7">
      <w:pPr>
        <w:spacing w:line="240" w:lineRule="auto"/>
      </w:pPr>
      <w:r>
        <w:separator/>
      </w:r>
    </w:p>
  </w:endnote>
  <w:endnote w:type="continuationSeparator" w:id="0">
    <w:p w14:paraId="6CEC131A" w14:textId="77777777" w:rsidR="00C867E7" w:rsidRDefault="00C867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807D6FF1-3BBB-7640-97D0-339FBCE20C0E}"/>
  </w:font>
  <w:font w:name="Arial">
    <w:panose1 w:val="020B0604020202020204"/>
    <w:charset w:val="00"/>
    <w:family w:val="swiss"/>
    <w:pitch w:val="variable"/>
    <w:sig w:usb0="E0002AFF" w:usb1="C0007843" w:usb2="00000009" w:usb3="00000000" w:csb0="000001FF" w:csb1="00000000"/>
    <w:embedRegular r:id="rId2" w:fontKey="{E0641333-5EDC-0F41-BE52-7823F234EB0C}"/>
    <w:embedBold r:id="rId3" w:fontKey="{9980FEC7-9B02-1847-A307-465916384510}"/>
    <w:embedItalic r:id="rId4" w:fontKey="{09DCE712-DF92-704F-8FC9-E051A61E3D1B}"/>
  </w:font>
  <w:font w:name="Asap Condensed">
    <w:charset w:val="00"/>
    <w:family w:val="auto"/>
    <w:pitch w:val="default"/>
    <w:embedRegular r:id="rId5" w:fontKey="{44A44C91-C6DE-9D42-96C8-80CF31D7D2D8}"/>
    <w:embedBold r:id="rId6" w:fontKey="{FBDD8B2E-8E29-554E-B07E-3290B23218EF}"/>
    <w:embedItalic r:id="rId7" w:fontKey="{FDCF7CC0-AE9F-3F47-8566-8D66A2F242DD}"/>
  </w:font>
  <w:font w:name="Raleway">
    <w:panose1 w:val="00000000000000000000"/>
    <w:charset w:val="4D"/>
    <w:family w:val="auto"/>
    <w:pitch w:val="variable"/>
    <w:sig w:usb0="A00002FF" w:usb1="5000205B" w:usb2="00000000" w:usb3="00000000" w:csb0="00000197" w:csb1="00000000"/>
    <w:embedRegular r:id="rId8" w:fontKey="{699DDCED-A35F-0244-8D06-530A1755DF8F}"/>
    <w:embedBold r:id="rId9" w:fontKey="{00921640-1393-E74A-9957-35B07DCC8397}"/>
  </w:font>
  <w:font w:name="Calibri">
    <w:panose1 w:val="020F0502020204030204"/>
    <w:charset w:val="00"/>
    <w:family w:val="swiss"/>
    <w:pitch w:val="variable"/>
    <w:sig w:usb0="E0002AFF" w:usb1="C000247B" w:usb2="00000009" w:usb3="00000000" w:csb0="000001FF" w:csb1="00000000"/>
    <w:embedRegular r:id="rId10" w:fontKey="{2E738DD5-CE02-914E-9F91-8393A857F827}"/>
  </w:font>
  <w:font w:name="Cambria">
    <w:panose1 w:val="02040503050406030204"/>
    <w:charset w:val="00"/>
    <w:family w:val="roman"/>
    <w:pitch w:val="variable"/>
    <w:sig w:usb0="E00002FF" w:usb1="400004FF" w:usb2="00000000" w:usb3="00000000" w:csb0="0000019F" w:csb1="00000000"/>
    <w:embedRegular r:id="rId11" w:fontKey="{EBCAD970-D433-3846-B9FD-5B71E957BA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F4C2E4" w14:textId="77777777" w:rsidR="0034613B" w:rsidRDefault="0034613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55148C" w14:textId="77777777" w:rsidR="0034613B" w:rsidRDefault="0034613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2E2A2F" w14:textId="77777777" w:rsidR="00C867E7" w:rsidRDefault="00C867E7">
      <w:pPr>
        <w:spacing w:line="240" w:lineRule="auto"/>
      </w:pPr>
      <w:r>
        <w:separator/>
      </w:r>
    </w:p>
  </w:footnote>
  <w:footnote w:type="continuationSeparator" w:id="0">
    <w:p w14:paraId="7B40FB37" w14:textId="77777777" w:rsidR="00C867E7" w:rsidRDefault="00C867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78653D" w14:textId="77777777" w:rsidR="0034613B" w:rsidRDefault="00000000">
    <w:pPr>
      <w:pStyle w:val="Heading1"/>
      <w:rPr>
        <w:rFonts w:ascii="Raleway" w:eastAsia="Raleway" w:hAnsi="Raleway" w:cs="Raleway"/>
        <w:b/>
        <w:color w:val="A50A51"/>
        <w:sz w:val="32"/>
        <w:szCs w:val="32"/>
      </w:rPr>
    </w:pPr>
    <w:bookmarkStart w:id="10" w:name="_lhz0ewof1ik2" w:colFirst="0" w:colLast="0"/>
    <w:bookmarkEnd w:id="10"/>
    <w:r>
      <w:rPr>
        <w:rFonts w:ascii="Raleway" w:eastAsia="Raleway" w:hAnsi="Raleway" w:cs="Raleway"/>
        <w:b/>
        <w:color w:val="A50A51"/>
      </w:rPr>
      <w:t>BFZ Community Workshopped Policy Example</w:t>
    </w:r>
  </w:p>
  <w:p w14:paraId="53D09BE4" w14:textId="77777777" w:rsidR="0034613B" w:rsidRDefault="00C867E7">
    <w:r>
      <w:rPr>
        <w:noProof/>
      </w:rPr>
      <w:pict w14:anchorId="0221CB87">
        <v:rect id="_x0000_i1026" alt="" style="width:468pt;height:.05pt;mso-width-percent:0;mso-height-percent:0;mso-width-percent:0;mso-height-percent:0" o:hralign="center" o:hrstd="t" o:hr="t" fillcolor="#a0a0a0" stroked="f"/>
      </w:pict>
    </w:r>
  </w:p>
  <w:p w14:paraId="04F965A7" w14:textId="77777777" w:rsidR="0034613B" w:rsidRDefault="0034613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3832D0" w14:textId="77777777" w:rsidR="0034613B" w:rsidRDefault="00000000">
    <w:pPr>
      <w:pStyle w:val="Heading1"/>
      <w:rPr>
        <w:rFonts w:ascii="Raleway" w:eastAsia="Raleway" w:hAnsi="Raleway" w:cs="Raleway"/>
        <w:b/>
        <w:color w:val="A50A51"/>
        <w:sz w:val="32"/>
        <w:szCs w:val="32"/>
      </w:rPr>
    </w:pPr>
    <w:bookmarkStart w:id="11" w:name="_7qcymp78zwog" w:colFirst="0" w:colLast="0"/>
    <w:bookmarkEnd w:id="11"/>
    <w:r>
      <w:rPr>
        <w:rFonts w:ascii="Raleway" w:eastAsia="Raleway" w:hAnsi="Raleway" w:cs="Raleway"/>
        <w:b/>
        <w:color w:val="A50A51"/>
      </w:rPr>
      <w:t>BFZ Community Workshopped Policy Example</w:t>
    </w:r>
  </w:p>
  <w:p w14:paraId="2902019F" w14:textId="77777777" w:rsidR="0034613B" w:rsidRDefault="00C867E7">
    <w:r>
      <w:rPr>
        <w:noProof/>
      </w:rPr>
      <w:pict w14:anchorId="6FD801B6">
        <v:rect id="_x0000_i1025" alt="" style="width:.45pt;height:.05pt;mso-width-percent:0;mso-height-percent:0;mso-width-percent:0;mso-height-percent:0" o:hrpct="1"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0B37147"/>
    <w:multiLevelType w:val="multilevel"/>
    <w:tmpl w:val="FAFA0D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839396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13B"/>
    <w:rsid w:val="0029093E"/>
    <w:rsid w:val="0034613B"/>
    <w:rsid w:val="003913A0"/>
    <w:rsid w:val="00575482"/>
    <w:rsid w:val="00736070"/>
    <w:rsid w:val="00AD3A11"/>
    <w:rsid w:val="00C867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2330E0"/>
  <w15:docId w15:val="{E1CBF57E-6041-8F44-A276-AEFEE4B46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login.builtforzero.org/hubs/resources/bfz-inactive-policy-guid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605</Words>
  <Characters>3451</Characters>
  <Application>Microsoft Office Word</Application>
  <DocSecurity>0</DocSecurity>
  <Lines>28</Lines>
  <Paragraphs>8</Paragraphs>
  <ScaleCrop>false</ScaleCrop>
  <Company/>
  <LinksUpToDate>false</LinksUpToDate>
  <CharactersWithSpaces>4048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Tatiana (Tia) Lurie</cp:lastModifiedBy>
  <cp:revision>3</cp:revision>
  <dcterms:created xsi:type="dcterms:W3CDTF">2024-10-16T12:25:00Z</dcterms:created>
  <dcterms:modified xsi:type="dcterms:W3CDTF">2024-10-16T12:35:00Z</dcterms:modified>
</cp:coreProperties>
</file>